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3" w:hanging="540"/>
        <w:rPr>
          <w:rFonts w:ascii="Arial" w:eastAsia="Arial" w:hAnsi="Arial" w:cs="Arial"/>
          <w:color w:val="000000"/>
          <w:sz w:val="22"/>
          <w:szCs w:val="22"/>
        </w:rPr>
      </w:pPr>
    </w:p>
    <w:p w14:paraId="00000002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3" w:hanging="540"/>
        <w:rPr>
          <w:rFonts w:ascii="Arial" w:eastAsia="Arial" w:hAnsi="Arial" w:cs="Arial"/>
          <w:color w:val="000000"/>
          <w:sz w:val="22"/>
          <w:szCs w:val="22"/>
        </w:rPr>
      </w:pPr>
    </w:p>
    <w:p w14:paraId="00000003" w14:textId="77777777" w:rsidR="00FA31ED" w:rsidRDefault="004A1FD4" w:rsidP="00972152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562" w:hanging="539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Příloha č. 4 – Provoz RE-USE centra</w:t>
      </w:r>
    </w:p>
    <w:p w14:paraId="00000004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3" w:hanging="540"/>
        <w:rPr>
          <w:rFonts w:ascii="Arial" w:eastAsia="Arial" w:hAnsi="Arial" w:cs="Arial"/>
          <w:color w:val="000000"/>
          <w:sz w:val="22"/>
          <w:szCs w:val="22"/>
        </w:rPr>
      </w:pPr>
    </w:p>
    <w:p w14:paraId="00000005" w14:textId="77777777" w:rsidR="00FA31ED" w:rsidRPr="00972152" w:rsidRDefault="004A1FD4" w:rsidP="00972152">
      <w:pPr>
        <w:pBdr>
          <w:top w:val="nil"/>
          <w:left w:val="nil"/>
          <w:bottom w:val="nil"/>
          <w:right w:val="nil"/>
          <w:between w:val="nil"/>
        </w:pBdr>
        <w:spacing w:before="120"/>
        <w:ind w:left="397" w:hanging="397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972152">
        <w:rPr>
          <w:rFonts w:ascii="Arial" w:eastAsia="Arial" w:hAnsi="Arial" w:cs="Arial"/>
          <w:b/>
          <w:color w:val="000000"/>
          <w:sz w:val="28"/>
          <w:szCs w:val="28"/>
        </w:rPr>
        <w:t>Provoz RE-USE centra</w:t>
      </w:r>
    </w:p>
    <w:p w14:paraId="00000006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0000007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</w:p>
    <w:p w14:paraId="00000008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Stanovení rozsahu a způsobu poskytované služby</w:t>
      </w:r>
    </w:p>
    <w:p w14:paraId="00000009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000000A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426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Obsah sjednané služby tvoří následující dohodnuté činnosti:</w:t>
      </w:r>
    </w:p>
    <w:p w14:paraId="0000000B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0C" w14:textId="77777777" w:rsidR="00FA31ED" w:rsidRDefault="004A1FD4">
      <w:pPr>
        <w:numPr>
          <w:ilvl w:val="2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Provoz RE-USE centra, které bude sloužit k přijímání, evidenci, skladování a dalšímu bezplatnému nebo zpoplatněnému předávání použitelných věcí, které by jinak skončily jako odpad, a to v souladu s principy oběhového hospodářství.</w:t>
      </w:r>
    </w:p>
    <w:p w14:paraId="0000000D" w14:textId="77777777" w:rsidR="00FA31ED" w:rsidRDefault="00FA31ED">
      <w:pPr>
        <w:ind w:left="425"/>
        <w:jc w:val="both"/>
        <w:rPr>
          <w:rFonts w:ascii="Arial" w:eastAsia="Arial" w:hAnsi="Arial" w:cs="Arial"/>
          <w:sz w:val="22"/>
          <w:szCs w:val="22"/>
        </w:rPr>
      </w:pPr>
    </w:p>
    <w:p w14:paraId="0000000E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000000F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II.</w:t>
      </w:r>
    </w:p>
    <w:p w14:paraId="00000010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Podmínky zajištění </w:t>
      </w:r>
      <w:r>
        <w:rPr>
          <w:rFonts w:ascii="Arial" w:eastAsia="Arial" w:hAnsi="Arial" w:cs="Arial"/>
          <w:b/>
          <w:color w:val="000000"/>
          <w:sz w:val="22"/>
          <w:szCs w:val="22"/>
        </w:rPr>
        <w:t>služby</w:t>
      </w:r>
    </w:p>
    <w:p w14:paraId="00000011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0000012" w14:textId="77777777" w:rsidR="00FA31ED" w:rsidRDefault="004A1FD4">
      <w:pPr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>Poskytovatel zajistí pro objednatele na území města Trutnova provoz minimálně jednoho RE-USE centra, které bude součástí jednoho ze sběrných dvorů. RE-USE centrum bude provozováno jako doplněk ke službám nakládání s odpady, které jsou předmětem této veřejn</w:t>
      </w:r>
      <w:r>
        <w:rPr>
          <w:rFonts w:ascii="Arial" w:eastAsia="Arial" w:hAnsi="Arial" w:cs="Arial"/>
          <w:sz w:val="22"/>
          <w:szCs w:val="22"/>
        </w:rPr>
        <w:t>é zakázky, a jeho provoz bude zahrnut v ceně plnění.</w:t>
      </w:r>
    </w:p>
    <w:p w14:paraId="00000013" w14:textId="77777777" w:rsidR="00FA31ED" w:rsidRDefault="00FA31ED">
      <w:pPr>
        <w:ind w:left="426" w:hanging="426"/>
        <w:jc w:val="both"/>
        <w:rPr>
          <w:rFonts w:ascii="Arial" w:eastAsia="Arial" w:hAnsi="Arial" w:cs="Arial"/>
          <w:sz w:val="22"/>
          <w:szCs w:val="22"/>
        </w:rPr>
      </w:pPr>
    </w:p>
    <w:p w14:paraId="00000014" w14:textId="77777777" w:rsidR="00FA31ED" w:rsidRDefault="004A1FD4">
      <w:pPr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 </w:t>
      </w:r>
      <w:r>
        <w:rPr>
          <w:rFonts w:ascii="Arial" w:eastAsia="Arial" w:hAnsi="Arial" w:cs="Arial"/>
          <w:sz w:val="22"/>
          <w:szCs w:val="22"/>
        </w:rPr>
        <w:tab/>
        <w:t xml:space="preserve">Poskytovatel zajistí, aby RE-USE centrum přijímalo pouze věci pocházející od fyzických osob trvale bydlících nebo vlastnících nemovitost na území města Trutnova. </w:t>
      </w:r>
    </w:p>
    <w:p w14:paraId="00000015" w14:textId="77777777" w:rsidR="00FA31ED" w:rsidRDefault="00FA31ED">
      <w:pPr>
        <w:ind w:left="426" w:hanging="426"/>
        <w:jc w:val="both"/>
        <w:rPr>
          <w:rFonts w:ascii="Arial" w:eastAsia="Arial" w:hAnsi="Arial" w:cs="Arial"/>
          <w:sz w:val="22"/>
          <w:szCs w:val="22"/>
        </w:rPr>
      </w:pPr>
    </w:p>
    <w:p w14:paraId="00000016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3.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RE-USE centrum musí být umí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stěno tak, aby bylo dostupné veřejnosti; jeho provozní doba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musí být minimálně 3 dny v týdnu, včetně jednoho víkendového dne. </w:t>
      </w:r>
    </w:p>
    <w:p w14:paraId="00000017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4.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Poskytovatel zajistí provozní zázemí, potřebné vybavení (např. regály, pracovní stoly),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>personál a evidenci přijatých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vydaných předmětů.</w:t>
      </w:r>
    </w:p>
    <w:p w14:paraId="00000018" w14:textId="77777777" w:rsidR="00FA31ED" w:rsidRDefault="004A1F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hy5kpye5d86w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5.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Alespoň jedno Re-use centrum musí být zřízeno a uvedeno do provozu nejpozději v termínu </w:t>
      </w:r>
      <w:r>
        <w:rPr>
          <w:rFonts w:ascii="Arial" w:eastAsia="Arial" w:hAnsi="Arial" w:cs="Arial"/>
          <w:color w:val="000000"/>
          <w:sz w:val="22"/>
          <w:szCs w:val="22"/>
        </w:rPr>
        <w:tab/>
        <w:t>nabytí účinnosti smlouvy.</w:t>
      </w:r>
    </w:p>
    <w:p w14:paraId="00000019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000000"/>
          <w:sz w:val="22"/>
          <w:szCs w:val="22"/>
        </w:rPr>
      </w:pPr>
    </w:p>
    <w:p w14:paraId="0000001A" w14:textId="77777777" w:rsidR="00FA31ED" w:rsidRDefault="00FA31ED">
      <w:pPr>
        <w:ind w:left="284" w:hanging="284"/>
        <w:jc w:val="both"/>
        <w:rPr>
          <w:rFonts w:ascii="Arial" w:eastAsia="Arial" w:hAnsi="Arial" w:cs="Arial"/>
          <w:sz w:val="22"/>
          <w:szCs w:val="22"/>
        </w:rPr>
      </w:pPr>
    </w:p>
    <w:p w14:paraId="0000001B" w14:textId="77777777" w:rsidR="00FA31ED" w:rsidRDefault="00FA31ED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080"/>
          <w:tab w:val="left" w:pos="2340"/>
          <w:tab w:val="left" w:pos="2520"/>
        </w:tabs>
        <w:ind w:left="3420" w:hanging="3420"/>
        <w:rPr>
          <w:rFonts w:ascii="Arial" w:eastAsia="Arial" w:hAnsi="Arial" w:cs="Arial"/>
          <w:color w:val="000000"/>
          <w:sz w:val="22"/>
          <w:szCs w:val="22"/>
        </w:rPr>
      </w:pPr>
    </w:p>
    <w:p w14:paraId="0000001C" w14:textId="77777777" w:rsidR="00FA31ED" w:rsidRDefault="00FA31ED">
      <w:pPr>
        <w:rPr>
          <w:rFonts w:ascii="Arial" w:eastAsia="Arial" w:hAnsi="Arial" w:cs="Arial"/>
          <w:sz w:val="22"/>
          <w:szCs w:val="22"/>
        </w:rPr>
      </w:pPr>
    </w:p>
    <w:sectPr w:rsidR="00FA31ED">
      <w:footerReference w:type="even" r:id="rId8"/>
      <w:footerReference w:type="default" r:id="rId9"/>
      <w:pgSz w:w="12240" w:h="15840"/>
      <w:pgMar w:top="709" w:right="1417" w:bottom="851" w:left="1417" w:header="708" w:footer="2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68DC" w14:textId="77777777" w:rsidR="004A1FD4" w:rsidRDefault="004A1FD4">
      <w:r>
        <w:separator/>
      </w:r>
    </w:p>
  </w:endnote>
  <w:endnote w:type="continuationSeparator" w:id="0">
    <w:p w14:paraId="55B2D04F" w14:textId="77777777" w:rsidR="004A1FD4" w:rsidRDefault="004A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77777777" w:rsidR="00FA31ED" w:rsidRDefault="004A1F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1E" w14:textId="77777777" w:rsidR="00FA31ED" w:rsidRDefault="00FA31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04E57AFA" w:rsidR="00FA31ED" w:rsidRDefault="004A1F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72152">
      <w:rPr>
        <w:noProof/>
        <w:color w:val="000000"/>
      </w:rPr>
      <w:t>1</w:t>
    </w:r>
    <w:r>
      <w:rPr>
        <w:color w:val="000000"/>
      </w:rPr>
      <w:fldChar w:fldCharType="end"/>
    </w:r>
  </w:p>
  <w:p w14:paraId="00000020" w14:textId="77777777" w:rsidR="00FA31ED" w:rsidRDefault="00FA31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8B11" w14:textId="77777777" w:rsidR="004A1FD4" w:rsidRDefault="004A1FD4">
      <w:r>
        <w:separator/>
      </w:r>
    </w:p>
  </w:footnote>
  <w:footnote w:type="continuationSeparator" w:id="0">
    <w:p w14:paraId="4311A247" w14:textId="77777777" w:rsidR="004A1FD4" w:rsidRDefault="004A1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566FC"/>
    <w:multiLevelType w:val="multilevel"/>
    <w:tmpl w:val="3BB05C58"/>
    <w:lvl w:ilvl="0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ED"/>
    <w:rsid w:val="004A1FD4"/>
    <w:rsid w:val="00972152"/>
    <w:rsid w:val="00FA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35A69-1A30-49F2-AD99-1A0E0186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aliases w:val="Normální - úroveň 3,Bullet Number,List Paragraph,Odstavec cíl se seznamem,Odstavec se seznamem5,Odstavec_muj,Odrážky,Nad"/>
    <w:uiPriority w:val="34"/>
    <w:qFormat/>
    <w:rsid w:val="0025324B"/>
    <w:pPr>
      <w:ind w:left="720"/>
      <w:contextualSpacing/>
    </w:pPr>
  </w:style>
  <w:style w:type="paragraph" w:customStyle="1" w:styleId="dka">
    <w:name w:val="Řádka"/>
    <w:rsid w:val="0025324B"/>
    <w:pPr>
      <w:autoSpaceDE w:val="0"/>
      <w:autoSpaceDN w:val="0"/>
      <w:adjustRightInd w:val="0"/>
    </w:pPr>
    <w:rPr>
      <w:color w:val="000000"/>
      <w:sz w:val="20"/>
    </w:rPr>
  </w:style>
  <w:style w:type="paragraph" w:styleId="Zkladntext">
    <w:name w:val="Body Text"/>
    <w:link w:val="ZkladntextChar"/>
    <w:rsid w:val="0025324B"/>
    <w:pPr>
      <w:autoSpaceDE w:val="0"/>
      <w:autoSpaceDN w:val="0"/>
      <w:adjustRightInd w:val="0"/>
    </w:pPr>
    <w:rPr>
      <w:color w:val="000000"/>
      <w:sz w:val="20"/>
    </w:rPr>
  </w:style>
  <w:style w:type="character" w:customStyle="1" w:styleId="ZkladntextChar">
    <w:name w:val="Základní text Char"/>
    <w:basedOn w:val="Standardnpsmoodstavce"/>
    <w:link w:val="Zkladntext"/>
    <w:rsid w:val="0025324B"/>
    <w:rPr>
      <w:rFonts w:ascii="Times New Roman" w:eastAsia="Times New Roman" w:hAnsi="Times New Roman" w:cs="Times New Roman"/>
      <w:color w:val="000000"/>
      <w:sz w:val="20"/>
      <w:szCs w:val="24"/>
      <w:lang w:eastAsia="cs-CZ"/>
    </w:rPr>
  </w:style>
  <w:style w:type="paragraph" w:styleId="Zpat">
    <w:name w:val="footer"/>
    <w:link w:val="ZpatChar"/>
    <w:rsid w:val="002532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5324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324B"/>
  </w:style>
  <w:style w:type="character" w:customStyle="1" w:styleId="emph">
    <w:name w:val="emph"/>
    <w:rsid w:val="0025324B"/>
  </w:style>
  <w:style w:type="character" w:styleId="Odkaznakoment">
    <w:name w:val="annotation reference"/>
    <w:basedOn w:val="Standardnpsmoodstavce"/>
    <w:uiPriority w:val="99"/>
    <w:semiHidden/>
    <w:unhideWhenUsed/>
    <w:qFormat/>
    <w:rsid w:val="0025324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25324B"/>
    <w:rPr>
      <w:rFonts w:ascii="Calibri" w:eastAsia="Times New Roman" w:hAnsi="Calibri" w:cs="Calibri"/>
      <w:sz w:val="20"/>
      <w:szCs w:val="20"/>
    </w:rPr>
  </w:style>
  <w:style w:type="paragraph" w:styleId="Textkomente">
    <w:name w:val="annotation text"/>
    <w:link w:val="TextkomenteChar"/>
    <w:uiPriority w:val="99"/>
    <w:unhideWhenUsed/>
    <w:rsid w:val="0025324B"/>
    <w:pPr>
      <w:suppressAutoHyphens/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2532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link w:val="TextbublinyChar"/>
    <w:uiPriority w:val="99"/>
    <w:semiHidden/>
    <w:unhideWhenUsed/>
    <w:rsid w:val="00A50A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A16"/>
    <w:rPr>
      <w:rFonts w:ascii="Segoe UI" w:eastAsia="Times New Roman" w:hAnsi="Segoe UI" w:cs="Segoe UI"/>
      <w:sz w:val="18"/>
      <w:szCs w:val="18"/>
      <w:lang w:eastAsia="cs-CZ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ErQ80fb4wCM0Ht0tOVtvBjeK9Q==">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Kasperová Vendula, Ing.</dc:creator>
  <cp:lastModifiedBy>Karel Rejent - ICT plus, s.r.o.</cp:lastModifiedBy>
  <cp:revision>2</cp:revision>
  <dcterms:created xsi:type="dcterms:W3CDTF">2025-07-21T17:43:00Z</dcterms:created>
  <dcterms:modified xsi:type="dcterms:W3CDTF">2025-07-21T17:43:00Z</dcterms:modified>
</cp:coreProperties>
</file>